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4161FD" w:rsidRPr="00BC075B" w:rsidTr="004E14B3">
        <w:tc>
          <w:tcPr>
            <w:tcW w:w="9212" w:type="dxa"/>
            <w:gridSpan w:val="2"/>
          </w:tcPr>
          <w:p w:rsidR="004161FD" w:rsidRPr="00604B9A" w:rsidRDefault="00D674EC" w:rsidP="00D674EC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lang w:eastAsia="cs-CZ"/>
              </w:rPr>
            </w:pPr>
            <w:r>
              <w:rPr>
                <w:rFonts w:ascii="Arial Narrow" w:hAnsi="Arial Narrow" w:cs="Arial"/>
                <w:b/>
                <w:lang w:eastAsia="cs-CZ"/>
              </w:rPr>
              <w:t xml:space="preserve">                                                 </w:t>
            </w:r>
            <w:r w:rsidR="004161FD" w:rsidRPr="00604B9A">
              <w:rPr>
                <w:rFonts w:ascii="Arial Narrow" w:hAnsi="Arial Narrow" w:cs="Arial"/>
                <w:b/>
                <w:lang w:eastAsia="cs-CZ"/>
              </w:rPr>
              <w:t>Odůvodnění účelnosti veřejné zakázky podle § 2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Plánovaný cíl dle § 3 písm. a).</w:t>
            </w:r>
          </w:p>
        </w:tc>
        <w:tc>
          <w:tcPr>
            <w:tcW w:w="5843" w:type="dxa"/>
          </w:tcPr>
          <w:p w:rsidR="004161FD" w:rsidRPr="00A90619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A90619">
              <w:rPr>
                <w:rFonts w:ascii="Arial Narrow" w:hAnsi="Arial Narrow" w:cs="Arial"/>
                <w:lang w:eastAsia="cs-CZ"/>
              </w:rPr>
              <w:t>Zvýšení počtu příjezdů zahraničních návštěvníků do České republiky a prodloužení délky jejich pobytu v České republ</w:t>
            </w:r>
            <w:bookmarkStart w:id="0" w:name="_GoBack"/>
            <w:bookmarkEnd w:id="0"/>
            <w:r w:rsidRPr="00A90619">
              <w:rPr>
                <w:rFonts w:ascii="Arial Narrow" w:hAnsi="Arial Narrow" w:cs="Arial"/>
                <w:lang w:eastAsia="cs-CZ"/>
              </w:rPr>
              <w:t>ice, a dále též zvýšení podpory domácího cestovního ruchu a inspirace domácích turistů k návštěvě regionů Čech, Moravy a Slezska a související nárůst jejich výdajů v turistické destinaci.</w:t>
            </w:r>
          </w:p>
          <w:p w:rsidR="004161FD" w:rsidRPr="00A90619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Popis vzájemného vztahu mezi realizovanou veřejnou zakázkou a plánovaným cílem.</w:t>
            </w:r>
          </w:p>
        </w:tc>
        <w:tc>
          <w:tcPr>
            <w:tcW w:w="5843" w:type="dxa"/>
          </w:tcPr>
          <w:p w:rsidR="004161FD" w:rsidRPr="00A90619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A90619">
              <w:rPr>
                <w:rFonts w:ascii="Arial Narrow" w:hAnsi="Arial Narrow" w:cs="Arial"/>
                <w:lang w:eastAsia="cs-CZ"/>
              </w:rPr>
              <w:t>Úspěšná veřejná zakázka je předpokladem k dosažení plánovaného cíle, který je součástí marketingové strategie agentury CzechTourism pro rok 2012.</w:t>
            </w:r>
          </w:p>
          <w:p w:rsidR="004161FD" w:rsidRPr="00A90619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Popis alternativ naplnění plánovaného cíle a zdůvodnění zvolené alternativy veřejné zakázky.</w:t>
            </w:r>
          </w:p>
        </w:tc>
        <w:tc>
          <w:tcPr>
            <w:tcW w:w="5843" w:type="dxa"/>
          </w:tcPr>
          <w:p w:rsidR="004161FD" w:rsidRPr="00A90619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A90619">
              <w:rPr>
                <w:rFonts w:ascii="Arial Narrow" w:hAnsi="Arial Narrow" w:cs="Arial"/>
                <w:lang w:eastAsia="cs-CZ"/>
              </w:rPr>
              <w:t>Z důvodu časově náročné a podrobné přípravy podkladů pro veřejnou zakázku nepočítáme s jinou alternativou k dosažení námi plánovaných cílů.</w:t>
            </w:r>
          </w:p>
          <w:p w:rsidR="004161FD" w:rsidRPr="00A90619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  <w:p w:rsidR="004161FD" w:rsidRPr="00A90619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Popis toho, do jaké míry ovlivní veřejná zakázka plnění plánovaného cíle.</w:t>
            </w:r>
          </w:p>
        </w:tc>
        <w:tc>
          <w:tcPr>
            <w:tcW w:w="5843" w:type="dxa"/>
          </w:tcPr>
          <w:p w:rsidR="004161FD" w:rsidRPr="00A90619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A90619">
              <w:rPr>
                <w:rFonts w:ascii="Arial Narrow" w:hAnsi="Arial Narrow" w:cs="Arial"/>
                <w:lang w:eastAsia="cs-CZ"/>
              </w:rPr>
              <w:t xml:space="preserve">Do té nejvyšší míry, veřejná zakázka je prostředkem k dosažení plánovaného cíle. </w:t>
            </w:r>
          </w:p>
          <w:p w:rsidR="004161FD" w:rsidRPr="00A90619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Popis očekávaného budoucího negativního stavu nebo účinku, který bude vyžadovat vynaložení dalších finančních prostředků pro tuto veřejnou zakázku původně neplánovaných, lze-li jej předpokládat.</w:t>
            </w:r>
          </w:p>
        </w:tc>
        <w:tc>
          <w:tcPr>
            <w:tcW w:w="5843" w:type="dxa"/>
          </w:tcPr>
          <w:p w:rsidR="004161FD" w:rsidRPr="00A90619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A90619">
              <w:rPr>
                <w:rFonts w:ascii="Arial Narrow" w:hAnsi="Arial Narrow" w:cs="Arial"/>
                <w:lang w:eastAsia="cs-CZ"/>
              </w:rPr>
              <w:t>Negativní stav nepředpokládáme. V rámci této veřejné zakázky nepředpokládáme</w:t>
            </w:r>
            <w:r>
              <w:rPr>
                <w:rFonts w:ascii="Arial Narrow" w:hAnsi="Arial Narrow" w:cs="Arial"/>
                <w:lang w:eastAsia="cs-CZ"/>
              </w:rPr>
              <w:t xml:space="preserve"> vynaložení dalších finančních </w:t>
            </w:r>
            <w:r w:rsidRPr="00A90619">
              <w:rPr>
                <w:rFonts w:ascii="Arial Narrow" w:hAnsi="Arial Narrow" w:cs="Arial"/>
                <w:lang w:eastAsia="cs-CZ"/>
              </w:rPr>
              <w:t>prostředků.</w:t>
            </w:r>
          </w:p>
          <w:p w:rsidR="004161FD" w:rsidRPr="00A90619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  <w:p w:rsidR="004161FD" w:rsidRPr="00A90619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  <w:p w:rsidR="004161FD" w:rsidRPr="00A90619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Další informace odůvodňující účelnost veřejné zakázky. (nepovinný údaj)</w:t>
            </w: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  <w:tc>
          <w:tcPr>
            <w:tcW w:w="5843" w:type="dxa"/>
          </w:tcPr>
          <w:p w:rsidR="004161FD" w:rsidRPr="00A90619" w:rsidRDefault="004161FD" w:rsidP="004F61B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A90619">
              <w:rPr>
                <w:rFonts w:ascii="Arial Narrow" w:hAnsi="Arial Narrow" w:cs="Arial"/>
                <w:lang w:eastAsia="cs-CZ"/>
              </w:rPr>
              <w:t>Veřejná zakázka byla schválena v rámci předběžné řídící kontroly, a to zejména ve vztahu k řádnému finančnímu řízení a splnění kritérií hospodárnosti, efektivnosti a účelnosti vynaložených prostředků.</w:t>
            </w:r>
          </w:p>
          <w:p w:rsidR="004161FD" w:rsidRPr="00A72DB7" w:rsidRDefault="004161FD" w:rsidP="004F61BB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lang w:eastAsia="cs-CZ"/>
              </w:rPr>
            </w:pPr>
          </w:p>
        </w:tc>
      </w:tr>
    </w:tbl>
    <w:p w:rsidR="004161FD" w:rsidRPr="00604B9A" w:rsidRDefault="004161FD" w:rsidP="00604B9A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p w:rsidR="004161FD" w:rsidRPr="00604B9A" w:rsidRDefault="004161FD" w:rsidP="00604B9A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  <w:r w:rsidRPr="00604B9A">
        <w:rPr>
          <w:rFonts w:ascii="Arial Narrow" w:hAnsi="Arial Narrow" w:cs="Arial"/>
          <w:color w:val="FF0000"/>
          <w:lang w:eastAsia="cs-CZ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4161FD" w:rsidRPr="00BC075B" w:rsidTr="004E14B3">
        <w:tc>
          <w:tcPr>
            <w:tcW w:w="9212" w:type="dxa"/>
            <w:gridSpan w:val="2"/>
          </w:tcPr>
          <w:p w:rsidR="004161FD" w:rsidRPr="00604B9A" w:rsidRDefault="004161FD" w:rsidP="00604B9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lastRenderedPageBreak/>
              <w:t>Odůvodnění přiměřenosti požadavků na technické kvalifikační předpoklady pro plnění veřejné zakázky na dodávky podle § 3 odst. 1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požadavků na seznam významných dodávek. (Zadavatel povinně vyplní, pokud požadovaná finanční hodnota všech významných dodávek činí v souhrnu minimálně trojnásobek předpokládané hodnoty veřejné zakázky.)</w:t>
            </w:r>
          </w:p>
        </w:tc>
        <w:tc>
          <w:tcPr>
            <w:tcW w:w="5843" w:type="dxa"/>
          </w:tcPr>
          <w:p w:rsidR="004161FD" w:rsidRPr="00EE6142" w:rsidRDefault="004161FD" w:rsidP="00EE6142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EE6142">
              <w:rPr>
                <w:rFonts w:ascii="Arial Narrow" w:hAnsi="Arial Narrow" w:cs="Arial"/>
                <w:lang w:eastAsia="cs-CZ"/>
              </w:rPr>
              <w:t xml:space="preserve">Zadavatel nepožaduje vyšší finanční hodnotu referenčních zakázek, než stanoví vyhláška. </w:t>
            </w: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seznamu techniků či technických útvarů. (Zadavatel povinně vyplní, pokud požaduje předložení seznamu více než 3 techniků či technických útvarů.)</w:t>
            </w:r>
          </w:p>
        </w:tc>
        <w:tc>
          <w:tcPr>
            <w:tcW w:w="5843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 xml:space="preserve">Odůvodnění přiměřenosti požadavku na předložení popisu technického vybavení a opatření používaných dodavatelem k zajištění jakosti a popis zařízení či vybavení dodavatele určeného k provádění výzkumu. </w:t>
            </w:r>
          </w:p>
        </w:tc>
        <w:tc>
          <w:tcPr>
            <w:tcW w:w="5843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provedení kontroly výrobní kapacity veřejným zadavatelem nebo jinou osobou jeho jménem, případně provedení kontroly opatření týkajících se zabezpečení jakosti a výzkumu.</w:t>
            </w:r>
          </w:p>
        </w:tc>
        <w:tc>
          <w:tcPr>
            <w:tcW w:w="5843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vzorků, popisů nebo fotografií zboží určeného k dodání.</w:t>
            </w:r>
          </w:p>
        </w:tc>
        <w:tc>
          <w:tcPr>
            <w:tcW w:w="5843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dokladu prokazujícího shodu požadovaného výrobku vydaného příslušným orgánem.</w:t>
            </w:r>
          </w:p>
        </w:tc>
        <w:tc>
          <w:tcPr>
            <w:tcW w:w="5843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</w:tbl>
    <w:p w:rsidR="004161FD" w:rsidRPr="00604B9A" w:rsidRDefault="004161FD" w:rsidP="00604B9A">
      <w:pPr>
        <w:spacing w:after="0" w:line="240" w:lineRule="auto"/>
        <w:contextualSpacing/>
        <w:rPr>
          <w:rFonts w:ascii="Arial Narrow" w:hAnsi="Arial Narrow" w:cs="Arial"/>
          <w:lang w:eastAsia="cs-CZ"/>
        </w:rPr>
      </w:pPr>
    </w:p>
    <w:p w:rsidR="004161FD" w:rsidRPr="00604B9A" w:rsidRDefault="004161FD" w:rsidP="00604B9A">
      <w:pPr>
        <w:spacing w:after="0" w:line="240" w:lineRule="auto"/>
        <w:contextualSpacing/>
        <w:rPr>
          <w:rFonts w:ascii="Arial Narrow" w:hAnsi="Arial Narrow" w:cs="Arial"/>
          <w:lang w:eastAsia="cs-CZ"/>
        </w:rPr>
      </w:pPr>
      <w:r w:rsidRPr="00604B9A">
        <w:rPr>
          <w:rFonts w:ascii="Arial Narrow" w:hAnsi="Arial Narrow" w:cs="Arial"/>
          <w:lang w:eastAsia="cs-CZ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4161FD" w:rsidRPr="00BC075B" w:rsidTr="004E14B3">
        <w:tc>
          <w:tcPr>
            <w:tcW w:w="9212" w:type="dxa"/>
            <w:gridSpan w:val="2"/>
          </w:tcPr>
          <w:p w:rsidR="004161FD" w:rsidRPr="00604B9A" w:rsidRDefault="004161FD" w:rsidP="00604B9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lastRenderedPageBreak/>
              <w:t>Odůvodnění přiměřenosti požadavků na technické kvalifikační předpoklady pro plnění veřejné zakázky na služby podle § 3 odst. 2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požadavků na seznam významných služeb. (Zadavatel povinně vyplní, pokud požadovaná finanční hodnota všech významných služeb činí v souhrnu minimálně trojnásobek předpokládané hodnoty veřejné zakázky.)</w:t>
            </w:r>
          </w:p>
        </w:tc>
        <w:tc>
          <w:tcPr>
            <w:tcW w:w="5843" w:type="dxa"/>
          </w:tcPr>
          <w:p w:rsidR="004161FD" w:rsidRPr="00EE6142" w:rsidRDefault="004161FD" w:rsidP="00581C88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EE6142">
              <w:rPr>
                <w:rFonts w:ascii="Arial Narrow" w:hAnsi="Arial Narrow" w:cs="Arial"/>
                <w:lang w:eastAsia="cs-CZ"/>
              </w:rPr>
              <w:t xml:space="preserve">Zadavatel nepožaduje vyšší finanční hodnotu referenčních zakázek, než stanoví vyhláška. </w:t>
            </w:r>
          </w:p>
          <w:p w:rsidR="004161FD" w:rsidRPr="00604B9A" w:rsidRDefault="004161FD" w:rsidP="00581C88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seznamu techniků či technických útvarů. (Zadavatel povinně vyplní, pokud požaduje předložení seznamu více než 3 techniků či technických útvarů.)</w:t>
            </w:r>
          </w:p>
        </w:tc>
        <w:tc>
          <w:tcPr>
            <w:tcW w:w="5843" w:type="dxa"/>
          </w:tcPr>
          <w:p w:rsidR="004161FD" w:rsidRPr="00604B9A" w:rsidRDefault="004161FD" w:rsidP="00581C88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popisu technického vybavení a opatření používaných dodavatelem k zajištění jakosti a popis zařízení či vybavení dodavatele určeného k provádění výzkumu.</w:t>
            </w:r>
          </w:p>
        </w:tc>
        <w:tc>
          <w:tcPr>
            <w:tcW w:w="5843" w:type="dxa"/>
          </w:tcPr>
          <w:p w:rsidR="004161FD" w:rsidRPr="00604B9A" w:rsidRDefault="004161FD" w:rsidP="00581C88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provedení kontroly technické kapacity veřejným zadavatelem nebo jinou osobou jeho jménem, případně provedení kontroly opatření týkajících se zabezpečení jakosti a výzkumu.</w:t>
            </w:r>
          </w:p>
        </w:tc>
        <w:tc>
          <w:tcPr>
            <w:tcW w:w="5843" w:type="dxa"/>
          </w:tcPr>
          <w:p w:rsidR="004161FD" w:rsidRPr="00604B9A" w:rsidRDefault="004161FD" w:rsidP="00581C88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osvědčení o vzdělání a odborné kvalifikaci dodavatele nebo vedoucích zaměstnanců dodavatele nebo osob v obdobném postavení a osob odpovědných za poskytování příslušných služeb (Zadavatel povinně vyplní, pokud požaduje předložení osvědčení o vyšším stupni vzdělání než je středoškolské s maturitou, nebo osvědčení o odborné kvalifikaci delší než tři roky.)</w:t>
            </w:r>
          </w:p>
        </w:tc>
        <w:tc>
          <w:tcPr>
            <w:tcW w:w="5843" w:type="dxa"/>
          </w:tcPr>
          <w:p w:rsidR="004161FD" w:rsidRPr="00604B9A" w:rsidRDefault="004161FD" w:rsidP="00581C88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 xml:space="preserve">Odůvodnění přiměřenosti požadavku na předložení přehledu průměrného ročního počtu zaměstnanců dodavatele či jiných osob podílejících se na plnění zakázek podobného </w:t>
            </w:r>
            <w:r w:rsidRPr="00604B9A">
              <w:rPr>
                <w:rFonts w:ascii="Arial Narrow" w:hAnsi="Arial Narrow" w:cs="Arial"/>
                <w:lang w:eastAsia="cs-CZ"/>
              </w:rPr>
              <w:lastRenderedPageBreak/>
              <w:t>charakteru a počtu vedoucích zaměstnanců dodavatele nebo osob v obdobném postavení.</w:t>
            </w:r>
          </w:p>
        </w:tc>
        <w:tc>
          <w:tcPr>
            <w:tcW w:w="5843" w:type="dxa"/>
          </w:tcPr>
          <w:p w:rsidR="004161FD" w:rsidRPr="00604B9A" w:rsidRDefault="004161FD" w:rsidP="00581C88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lastRenderedPageBreak/>
              <w:t>Nerelevantní pro potřeby předmětné VZ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lastRenderedPageBreak/>
              <w:t>Odůvodnění přiměřenosti požadavku na předložení přehledu nástrojů či pomůcek, provozních a technických zařízení, které bude mít dodavatel při plnění veřejné zakázky k dispozici.</w:t>
            </w:r>
          </w:p>
        </w:tc>
        <w:tc>
          <w:tcPr>
            <w:tcW w:w="5843" w:type="dxa"/>
          </w:tcPr>
          <w:p w:rsidR="004161FD" w:rsidRPr="00581C88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581C88"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</w:tbl>
    <w:p w:rsidR="004161FD" w:rsidRPr="00604B9A" w:rsidRDefault="004161FD" w:rsidP="00604B9A">
      <w:pPr>
        <w:spacing w:after="0" w:line="240" w:lineRule="auto"/>
        <w:contextualSpacing/>
        <w:rPr>
          <w:rFonts w:ascii="Arial Narrow" w:hAnsi="Arial Narrow" w:cs="Arial"/>
          <w:lang w:eastAsia="cs-CZ"/>
        </w:rPr>
      </w:pPr>
    </w:p>
    <w:p w:rsidR="004161FD" w:rsidRPr="00604B9A" w:rsidRDefault="004161FD" w:rsidP="00604B9A">
      <w:pPr>
        <w:spacing w:after="0" w:line="240" w:lineRule="auto"/>
        <w:contextualSpacing/>
        <w:rPr>
          <w:rFonts w:ascii="Arial Narrow" w:hAnsi="Arial Narrow" w:cs="Arial"/>
          <w:lang w:eastAsia="cs-CZ"/>
        </w:rPr>
      </w:pPr>
      <w:r w:rsidRPr="00604B9A">
        <w:rPr>
          <w:rFonts w:ascii="Arial Narrow" w:hAnsi="Arial Narrow" w:cs="Arial"/>
          <w:lang w:eastAsia="cs-CZ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4161FD" w:rsidRPr="00BC075B" w:rsidTr="004E14B3">
        <w:tc>
          <w:tcPr>
            <w:tcW w:w="9212" w:type="dxa"/>
            <w:gridSpan w:val="2"/>
          </w:tcPr>
          <w:p w:rsidR="004161FD" w:rsidRPr="00604B9A" w:rsidRDefault="004161FD" w:rsidP="00604B9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lastRenderedPageBreak/>
              <w:t>Odůvodnění přiměřenosti požadavků na technické kvalifikační předpoklady pro plnění veřejné zakázky na stavební práce podle § 3 odst. 3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seznamu stavebních prací. (Zadavatel povinně vyplní, pokud požaduje předložení seznamu stavebních prací, ze kterého bude vyplývat, že finanční hodnota uvedených stavebních prací je v souhrnu minimálně trojnásobek předpokládané hodnoty veřejné zakázky.)</w:t>
            </w:r>
          </w:p>
        </w:tc>
        <w:tc>
          <w:tcPr>
            <w:tcW w:w="5843" w:type="dxa"/>
          </w:tcPr>
          <w:p w:rsidR="004161FD" w:rsidRPr="00581C88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581C88"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seznamu techniků či technických útvarů. (Zadavatel povinně vyplní, pokud požaduje předložení seznamu více než 3 techniků či technických útvarů.)</w:t>
            </w:r>
          </w:p>
        </w:tc>
        <w:tc>
          <w:tcPr>
            <w:tcW w:w="5843" w:type="dxa"/>
          </w:tcPr>
          <w:p w:rsidR="004161FD" w:rsidRPr="00604B9A" w:rsidRDefault="004161FD" w:rsidP="00581C88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osvědčení o vzdělání a odborné kvalifikaci dodavatele nebo vedoucích zaměstnanců dodavatele nebo osob v obdobném postavení a osob odpovědných za vedení realizace stavebních prací. (Zadavatel povinně vyplní, pokud požaduje předložení osvědčení o vyšším stupni vzdělání než je středoškolské s maturitou, nebo osvědčení o odborné kvalifikaci delší než 3 roky.)</w:t>
            </w:r>
          </w:p>
        </w:tc>
        <w:tc>
          <w:tcPr>
            <w:tcW w:w="5843" w:type="dxa"/>
          </w:tcPr>
          <w:p w:rsidR="004161FD" w:rsidRPr="00604B9A" w:rsidRDefault="004161FD" w:rsidP="00581C88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požadavku na předložení přehledu průměrného ročního počtu zaměstnanců dodavatele či jiných osob podílejících se na plnění zakázek podobného charakteru a počtu vedoucích zaměstnanců dodavatele nebo osob v obdobném postavení.</w:t>
            </w:r>
          </w:p>
        </w:tc>
        <w:tc>
          <w:tcPr>
            <w:tcW w:w="5843" w:type="dxa"/>
          </w:tcPr>
          <w:p w:rsidR="004161FD" w:rsidRPr="00604B9A" w:rsidRDefault="004161FD" w:rsidP="00581C88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přehledu nástrojů či pomůcek, provozních a technických zařízení, které bude mít dodavatel při plnění veřejné zakázky k dispozici.</w:t>
            </w:r>
          </w:p>
        </w:tc>
        <w:tc>
          <w:tcPr>
            <w:tcW w:w="5843" w:type="dxa"/>
          </w:tcPr>
          <w:p w:rsidR="004161FD" w:rsidRPr="00604B9A" w:rsidRDefault="004161FD" w:rsidP="00581C88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</w:tbl>
    <w:p w:rsidR="004161FD" w:rsidRPr="00604B9A" w:rsidRDefault="004161FD" w:rsidP="00604B9A">
      <w:pPr>
        <w:spacing w:after="0" w:line="240" w:lineRule="auto"/>
        <w:contextualSpacing/>
        <w:rPr>
          <w:rFonts w:ascii="Arial Narrow" w:hAnsi="Arial Narrow" w:cs="Arial"/>
          <w:lang w:eastAsia="cs-CZ"/>
        </w:rPr>
      </w:pPr>
    </w:p>
    <w:p w:rsidR="004161FD" w:rsidRPr="00604B9A" w:rsidRDefault="004161FD" w:rsidP="00604B9A">
      <w:pPr>
        <w:spacing w:after="0" w:line="240" w:lineRule="auto"/>
        <w:contextualSpacing/>
        <w:rPr>
          <w:rFonts w:ascii="Arial Narrow" w:hAnsi="Arial Narrow" w:cs="Arial"/>
          <w:lang w:eastAsia="cs-CZ"/>
        </w:rPr>
      </w:pPr>
      <w:r w:rsidRPr="00604B9A">
        <w:rPr>
          <w:rFonts w:ascii="Arial Narrow" w:hAnsi="Arial Narrow" w:cs="Arial"/>
          <w:lang w:eastAsia="cs-CZ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8"/>
        <w:gridCol w:w="5918"/>
      </w:tblGrid>
      <w:tr w:rsidR="004161FD" w:rsidRPr="00BC075B" w:rsidTr="004E14B3">
        <w:tc>
          <w:tcPr>
            <w:tcW w:w="9288" w:type="dxa"/>
            <w:gridSpan w:val="2"/>
          </w:tcPr>
          <w:p w:rsidR="004161FD" w:rsidRPr="00604B9A" w:rsidRDefault="004161FD" w:rsidP="00604B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lastRenderedPageBreak/>
              <w:t xml:space="preserve">Odůvodnění vymezení obchodních </w:t>
            </w:r>
            <w:r>
              <w:rPr>
                <w:rFonts w:ascii="Arial Narrow" w:hAnsi="Arial Narrow" w:cs="Arial"/>
                <w:b/>
                <w:lang w:eastAsia="cs-CZ"/>
              </w:rPr>
              <w:t>podmínek veřejné zakázky na dodá</w:t>
            </w:r>
            <w:r w:rsidRPr="00604B9A">
              <w:rPr>
                <w:rFonts w:ascii="Arial Narrow" w:hAnsi="Arial Narrow" w:cs="Arial"/>
                <w:b/>
                <w:lang w:eastAsia="cs-CZ"/>
              </w:rPr>
              <w:t>vky a veřejné zakázky na služby ve vztahu k potřebám veřejného zadavatele podle § 4</w:t>
            </w: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obchodní podmínky stanovící delší lhůtu splatnosti faktur než 30 dnů od data vystavení faktury.</w:t>
            </w:r>
          </w:p>
        </w:tc>
        <w:tc>
          <w:tcPr>
            <w:tcW w:w="5919" w:type="dxa"/>
          </w:tcPr>
          <w:p w:rsidR="004161FD" w:rsidRPr="00B47948" w:rsidRDefault="004161FD" w:rsidP="00B47948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B47948">
              <w:rPr>
                <w:rFonts w:ascii="Arial Narrow" w:hAnsi="Arial Narrow" w:cs="Arial"/>
                <w:lang w:eastAsia="cs-CZ"/>
              </w:rPr>
              <w:t xml:space="preserve">Zadavatel nepožaduje delší lhůtu splatnosti faktur, než stanoví vyhláška. </w:t>
            </w:r>
          </w:p>
          <w:p w:rsidR="004161FD" w:rsidRPr="00B47948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obchodní podmínky stanovící požadavek na pojištění odpovědnosti za škodu způsobenou dodavatelem třetím osobám ve výši přesahující dvojnásobek předpokládané hodnoty veřejné zakázky.</w:t>
            </w:r>
          </w:p>
        </w:tc>
        <w:tc>
          <w:tcPr>
            <w:tcW w:w="5919" w:type="dxa"/>
          </w:tcPr>
          <w:p w:rsidR="004161FD" w:rsidRPr="00B47948" w:rsidRDefault="004161FD" w:rsidP="00B47948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B47948">
              <w:rPr>
                <w:rFonts w:ascii="Arial Narrow" w:hAnsi="Arial Narrow" w:cs="Arial"/>
                <w:lang w:eastAsia="cs-CZ"/>
              </w:rPr>
              <w:t xml:space="preserve">Zadavatel nepožaduje vyšší míru pojištění odpovědnosti za škodu způsobenou dodavatelem třetím osobám, než stanoví vyhláška. </w:t>
            </w:r>
          </w:p>
          <w:p w:rsidR="004161FD" w:rsidRPr="00B47948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obchodní podmínky stanovící požadavek bankovní záruky vyšší než je 5 % ceny veřejné zakázky.</w:t>
            </w:r>
          </w:p>
        </w:tc>
        <w:tc>
          <w:tcPr>
            <w:tcW w:w="5919" w:type="dxa"/>
          </w:tcPr>
          <w:p w:rsidR="004161FD" w:rsidRPr="00B47948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B47948">
              <w:rPr>
                <w:rFonts w:ascii="Arial Narrow" w:hAnsi="Arial Narrow" w:cs="Arial"/>
                <w:lang w:eastAsia="cs-CZ"/>
              </w:rPr>
              <w:t>Zadavatel nepožaduje bankovní záruky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obchodní podmínky stanovící požadavek záruční lhůtu delší než 24 měsíců.</w:t>
            </w:r>
          </w:p>
        </w:tc>
        <w:tc>
          <w:tcPr>
            <w:tcW w:w="5919" w:type="dxa"/>
          </w:tcPr>
          <w:p w:rsidR="004161FD" w:rsidRPr="00B47948" w:rsidRDefault="004161FD" w:rsidP="00B47948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  <w:p w:rsidR="004161FD" w:rsidRPr="00B47948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obchodní podmínky stanovící smluvní pokutu za prodlení dodavatele vyšší než 0,1 % z předpokládané hodnoty veřejné zakázky za každý den prodlení.</w:t>
            </w:r>
          </w:p>
        </w:tc>
        <w:tc>
          <w:tcPr>
            <w:tcW w:w="5919" w:type="dxa"/>
          </w:tcPr>
          <w:p w:rsidR="004161FD" w:rsidRPr="00B47948" w:rsidRDefault="004161FD" w:rsidP="00B47948">
            <w:pPr>
              <w:spacing w:after="0" w:line="240" w:lineRule="auto"/>
              <w:contextualSpacing/>
              <w:rPr>
                <w:rFonts w:ascii="Arial Narrow" w:hAnsi="Arial Narrow" w:cs="Arial"/>
                <w:i/>
                <w:lang w:eastAsia="cs-CZ"/>
              </w:rPr>
            </w:pPr>
            <w:r w:rsidRPr="00B47948">
              <w:rPr>
                <w:rFonts w:ascii="Arial Narrow" w:hAnsi="Arial Narrow" w:cs="Arial"/>
                <w:lang w:eastAsia="cs-CZ"/>
              </w:rPr>
              <w:t xml:space="preserve">Zadavatel nepožaduje </w:t>
            </w:r>
            <w:r w:rsidRPr="00B47948">
              <w:rPr>
                <w:rFonts w:ascii="Arial Narrow" w:hAnsi="Arial Narrow"/>
              </w:rPr>
              <w:t>vyšší smluvní pokutu za prodlení dodavatele, než stanoví vyhláška</w:t>
            </w:r>
            <w:r w:rsidRPr="00B47948">
              <w:rPr>
                <w:rFonts w:ascii="Arial Narrow" w:hAnsi="Arial Narrow" w:cs="Arial"/>
                <w:i/>
                <w:lang w:eastAsia="cs-CZ"/>
              </w:rPr>
              <w:t>.</w:t>
            </w:r>
          </w:p>
          <w:p w:rsidR="004161FD" w:rsidRPr="00B47948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obchodní podmínky stanovící smluvní pokutu za prodlení zadavatele s úhradou faktur vyšší než 0,05 % z dlužné částky za každý den prodlení.</w:t>
            </w:r>
          </w:p>
        </w:tc>
        <w:tc>
          <w:tcPr>
            <w:tcW w:w="5919" w:type="dxa"/>
          </w:tcPr>
          <w:p w:rsidR="004161FD" w:rsidRPr="00B47948" w:rsidRDefault="004161FD" w:rsidP="00B47948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B47948">
              <w:rPr>
                <w:rFonts w:ascii="Arial Narrow" w:hAnsi="Arial Narrow" w:cs="Arial"/>
                <w:lang w:eastAsia="cs-CZ"/>
              </w:rPr>
              <w:t xml:space="preserve">Zadavatel nepožaduje </w:t>
            </w:r>
            <w:r w:rsidRPr="00B47948">
              <w:rPr>
                <w:rFonts w:ascii="Arial Narrow" w:hAnsi="Arial Narrow"/>
              </w:rPr>
              <w:t>vyšší smluvní pokutu za prodlení zadavatele s úhradou faktur, než stanoví vyhláška.</w:t>
            </w:r>
          </w:p>
          <w:p w:rsidR="004161FD" w:rsidRPr="00B47948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dalších obchodních podmínek dle § 5 odst. 2.</w:t>
            </w:r>
          </w:p>
        </w:tc>
        <w:tc>
          <w:tcPr>
            <w:tcW w:w="5919" w:type="dxa"/>
          </w:tcPr>
          <w:p w:rsidR="004161FD" w:rsidRPr="00B47948" w:rsidRDefault="004161FD" w:rsidP="00B47948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B47948">
              <w:rPr>
                <w:rFonts w:ascii="Arial Narrow" w:hAnsi="Arial Narrow"/>
              </w:rPr>
              <w:t>Zadavatel v zadávací dokumentaci nevymezil takové technické podmínky veřejné zakázky, které by omezily možnost oslovit alespoň 5 dodavatelů.</w:t>
            </w:r>
          </w:p>
          <w:p w:rsidR="004161FD" w:rsidRPr="00B47948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</w:tbl>
    <w:p w:rsidR="004161FD" w:rsidRPr="00604B9A" w:rsidRDefault="004161FD" w:rsidP="00604B9A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p w:rsidR="004161FD" w:rsidRPr="00604B9A" w:rsidRDefault="004161FD" w:rsidP="00604B9A">
      <w:pPr>
        <w:spacing w:after="0" w:line="240" w:lineRule="auto"/>
        <w:jc w:val="center"/>
        <w:rPr>
          <w:rFonts w:ascii="Arial Narrow" w:hAnsi="Arial Narrow" w:cs="Arial"/>
          <w:lang w:eastAsia="cs-CZ"/>
        </w:rPr>
      </w:pPr>
    </w:p>
    <w:p w:rsidR="004161FD" w:rsidRPr="00604B9A" w:rsidRDefault="004161FD" w:rsidP="00604B9A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  <w:r w:rsidRPr="00604B9A">
        <w:rPr>
          <w:rFonts w:ascii="Arial Narrow" w:hAnsi="Arial Narrow" w:cs="Arial"/>
          <w:color w:val="FF0000"/>
          <w:lang w:eastAsia="cs-CZ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4161FD" w:rsidRPr="00BC075B" w:rsidTr="004E14B3">
        <w:tc>
          <w:tcPr>
            <w:tcW w:w="9212" w:type="dxa"/>
            <w:gridSpan w:val="2"/>
          </w:tcPr>
          <w:p w:rsidR="004161FD" w:rsidRPr="00604B9A" w:rsidRDefault="004161FD" w:rsidP="00604B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lastRenderedPageBreak/>
              <w:t>Odůvodnění vymezení technických podmínek veřejné zakázky ve vztahu k potřebám veřejného zadavatele podle § 5</w:t>
            </w: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Technická podmínka</w:t>
            </w:r>
          </w:p>
        </w:tc>
        <w:tc>
          <w:tcPr>
            <w:tcW w:w="5843" w:type="dxa"/>
          </w:tcPr>
          <w:p w:rsidR="004161FD" w:rsidRPr="00604B9A" w:rsidRDefault="004161FD" w:rsidP="00604B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Odůvodnění technické podmínky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  <w:tc>
          <w:tcPr>
            <w:tcW w:w="5843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  <w:tc>
          <w:tcPr>
            <w:tcW w:w="5843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  <w:tc>
          <w:tcPr>
            <w:tcW w:w="5843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  <w:tc>
          <w:tcPr>
            <w:tcW w:w="5843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  <w:tc>
          <w:tcPr>
            <w:tcW w:w="5843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</w:tbl>
    <w:p w:rsidR="004161FD" w:rsidRPr="00604B9A" w:rsidRDefault="004161FD" w:rsidP="00604B9A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p w:rsidR="004161FD" w:rsidRPr="00604B9A" w:rsidRDefault="004161FD" w:rsidP="00604B9A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  <w:r w:rsidRPr="00604B9A">
        <w:rPr>
          <w:rFonts w:ascii="Arial Narrow" w:hAnsi="Arial Narrow" w:cs="Arial"/>
          <w:color w:val="FF0000"/>
          <w:lang w:eastAsia="cs-CZ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985"/>
      </w:tblGrid>
      <w:tr w:rsidR="004161FD" w:rsidRPr="00BC075B" w:rsidTr="004E14B3">
        <w:tc>
          <w:tcPr>
            <w:tcW w:w="9212" w:type="dxa"/>
            <w:gridSpan w:val="2"/>
          </w:tcPr>
          <w:p w:rsidR="004161FD" w:rsidRPr="00604B9A" w:rsidRDefault="004161FD" w:rsidP="00604B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lastRenderedPageBreak/>
              <w:t>Odůvodnění stanovení základních a dílčích hodnotících kritérií ve vztahu k potřebám veřejného zadavatele podle § 6</w:t>
            </w: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4161FD" w:rsidRPr="00BC075B" w:rsidTr="00DE51F1">
        <w:tc>
          <w:tcPr>
            <w:tcW w:w="3227" w:type="dxa"/>
          </w:tcPr>
          <w:p w:rsidR="004161FD" w:rsidRPr="00604B9A" w:rsidRDefault="004161FD" w:rsidP="00604B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 xml:space="preserve">Hodnotící kritérium </w:t>
            </w:r>
          </w:p>
        </w:tc>
        <w:tc>
          <w:tcPr>
            <w:tcW w:w="5985" w:type="dxa"/>
          </w:tcPr>
          <w:p w:rsidR="004161FD" w:rsidRPr="00604B9A" w:rsidRDefault="004161FD" w:rsidP="00604B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 xml:space="preserve">Odůvodnění </w:t>
            </w:r>
          </w:p>
        </w:tc>
      </w:tr>
      <w:tr w:rsidR="004161FD" w:rsidRPr="00BC075B" w:rsidTr="00DE51F1">
        <w:tc>
          <w:tcPr>
            <w:tcW w:w="3227" w:type="dxa"/>
          </w:tcPr>
          <w:p w:rsidR="004161FD" w:rsidRPr="00EE1B42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EE1B42">
              <w:rPr>
                <w:rFonts w:ascii="Arial Narrow" w:hAnsi="Arial Narrow"/>
              </w:rPr>
              <w:t>Základní hodnotící kritérium</w:t>
            </w:r>
            <w:r w:rsidRPr="00EE1B42">
              <w:rPr>
                <w:rFonts w:ascii="Arial Narrow" w:hAnsi="Arial Narrow" w:cs="Arial"/>
                <w:color w:val="FF0000"/>
                <w:lang w:eastAsia="cs-CZ"/>
              </w:rPr>
              <w:t xml:space="preserve"> </w:t>
            </w:r>
          </w:p>
        </w:tc>
        <w:tc>
          <w:tcPr>
            <w:tcW w:w="5985" w:type="dxa"/>
          </w:tcPr>
          <w:p w:rsidR="004161FD" w:rsidRPr="00EE1B42" w:rsidRDefault="004161FD" w:rsidP="00DE51F1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EE1B42">
              <w:rPr>
                <w:rFonts w:ascii="Arial Narrow" w:hAnsi="Arial Narrow" w:cs="Arial"/>
                <w:lang w:eastAsia="cs-CZ"/>
              </w:rPr>
              <w:t>Jako základní hodnotící kritérium byla zvolena ve smyslu § 78 odst. 1 písm. b)   ZVZ ekonomická výhodnost nabídky, neboť nejlépe odpovídá potřebám zadavatele ve vztahu k předmětu veřejné zakázky a s ohledem na rozsah, složitost a předmět plnění veřejné zakázky není možno hodnotit pouze nejnižší nabídkovou cenu</w:t>
            </w:r>
          </w:p>
          <w:p w:rsidR="004161FD" w:rsidRPr="00EE1B42" w:rsidRDefault="004161FD" w:rsidP="00CA15BE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EE1B42">
              <w:rPr>
                <w:rFonts w:ascii="Arial Narrow" w:hAnsi="Arial Narrow" w:cs="Arial"/>
                <w:color w:val="FF0000"/>
                <w:lang w:eastAsia="cs-CZ"/>
              </w:rPr>
              <w:t xml:space="preserve">  </w:t>
            </w:r>
          </w:p>
          <w:p w:rsidR="004161FD" w:rsidRPr="00EE1B42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4161FD" w:rsidRPr="00BC075B" w:rsidTr="00DE51F1">
        <w:tc>
          <w:tcPr>
            <w:tcW w:w="3227" w:type="dxa"/>
          </w:tcPr>
          <w:p w:rsidR="004161FD" w:rsidRPr="00EE1B42" w:rsidRDefault="004161FD" w:rsidP="00DE51F1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EE1B42">
              <w:rPr>
                <w:rFonts w:ascii="Arial Narrow" w:hAnsi="Arial Narrow" w:cs="Arial"/>
                <w:lang w:eastAsia="cs-CZ"/>
              </w:rPr>
              <w:t>Ekonomická výhodnost nabídky</w:t>
            </w:r>
          </w:p>
          <w:p w:rsidR="004161FD" w:rsidRPr="00EE1B42" w:rsidRDefault="004161FD" w:rsidP="00DE51F1">
            <w:pPr>
              <w:spacing w:after="0" w:line="240" w:lineRule="auto"/>
              <w:contextualSpacing/>
              <w:rPr>
                <w:rFonts w:ascii="Arial Narrow" w:hAnsi="Arial Narrow" w:cs="Arial"/>
                <w:i/>
                <w:lang w:eastAsia="cs-CZ"/>
              </w:rPr>
            </w:pPr>
            <w:r w:rsidRPr="00EE1B42">
              <w:rPr>
                <w:rFonts w:ascii="Arial Narrow" w:hAnsi="Arial Narrow" w:cs="Calibri"/>
                <w:i/>
              </w:rPr>
              <w:t>Celková ekonomická výhodnost nabídky bude hodnocena bodovým systémem podle dílčích kritérií, stanovených v sestupném pořadí s váhou určenou v procentním vyjádření</w:t>
            </w:r>
          </w:p>
          <w:p w:rsidR="004161FD" w:rsidRPr="00EE1B42" w:rsidRDefault="004161FD" w:rsidP="00DE51F1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  <w:p w:rsidR="004161FD" w:rsidRPr="00EE1B42" w:rsidRDefault="004161FD" w:rsidP="00DE51F1">
            <w:pPr>
              <w:pStyle w:val="Odstavecseseznamem"/>
              <w:spacing w:after="0" w:line="240" w:lineRule="auto"/>
              <w:ind w:left="0"/>
              <w:jc w:val="both"/>
              <w:rPr>
                <w:rFonts w:ascii="Arial Narrow" w:hAnsi="Arial Narrow"/>
              </w:rPr>
            </w:pPr>
            <w:r w:rsidRPr="00EE1B42">
              <w:rPr>
                <w:rFonts w:ascii="Arial Narrow" w:hAnsi="Arial Narrow" w:cs="Arial"/>
                <w:lang w:eastAsia="cs-CZ"/>
              </w:rPr>
              <w:t>Dílčí hodnotící kritérium 1 – Nabídková cena, váha 60%</w:t>
            </w:r>
          </w:p>
          <w:p w:rsidR="004161FD" w:rsidRPr="00EE1B42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  <w:tc>
          <w:tcPr>
            <w:tcW w:w="5985" w:type="dxa"/>
          </w:tcPr>
          <w:p w:rsidR="004161FD" w:rsidRPr="00EE1B42" w:rsidRDefault="004161FD" w:rsidP="00DE51F1">
            <w:pPr>
              <w:pStyle w:val="Odstavecseseznamem"/>
              <w:spacing w:after="0" w:line="240" w:lineRule="auto"/>
              <w:ind w:left="0"/>
              <w:jc w:val="both"/>
              <w:rPr>
                <w:rFonts w:ascii="Arial Narrow" w:hAnsi="Arial Narrow"/>
              </w:rPr>
            </w:pPr>
            <w:r w:rsidRPr="00EE1B42">
              <w:rPr>
                <w:rFonts w:ascii="Arial Narrow" w:hAnsi="Arial Narrow"/>
              </w:rPr>
              <w:t xml:space="preserve">Dílčí hodnotící kritérium </w:t>
            </w:r>
            <w:r w:rsidRPr="00EE1B42">
              <w:rPr>
                <w:rFonts w:ascii="Arial Narrow" w:hAnsi="Arial Narrow"/>
                <w:i/>
                <w:u w:val="single"/>
              </w:rPr>
              <w:t>„Nabídková cena“</w:t>
            </w:r>
            <w:r w:rsidRPr="00EE1B42">
              <w:rPr>
                <w:rFonts w:ascii="Arial Narrow" w:hAnsi="Arial Narrow"/>
              </w:rPr>
              <w:t xml:space="preserve"> nemá nižší váhu než 50 % u veřejných zakázek na služby. </w:t>
            </w:r>
          </w:p>
          <w:p w:rsidR="004161FD" w:rsidRPr="00EE1B42" w:rsidRDefault="004161FD" w:rsidP="00DE51F1">
            <w:pPr>
              <w:spacing w:after="0" w:line="240" w:lineRule="auto"/>
              <w:ind w:left="393" w:hanging="360"/>
              <w:jc w:val="both"/>
              <w:rPr>
                <w:rFonts w:ascii="Arial Narrow" w:hAnsi="Arial Narrow" w:cs="Arial"/>
                <w:i/>
                <w:highlight w:val="yellow"/>
                <w:lang w:eastAsia="cs-CZ"/>
              </w:rPr>
            </w:pPr>
          </w:p>
          <w:p w:rsidR="004161FD" w:rsidRPr="00EE1B42" w:rsidRDefault="004161FD" w:rsidP="00DE51F1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4161FD" w:rsidRPr="00BC075B" w:rsidTr="00DE51F1">
        <w:tc>
          <w:tcPr>
            <w:tcW w:w="3227" w:type="dxa"/>
          </w:tcPr>
          <w:p w:rsidR="004161FD" w:rsidRPr="00EE1B42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EE1B42">
              <w:rPr>
                <w:rFonts w:ascii="Arial Narrow" w:hAnsi="Arial Narrow" w:cs="Arial"/>
                <w:lang w:eastAsia="cs-CZ"/>
              </w:rPr>
              <w:t xml:space="preserve">Ekonomická výhodnost nabídky </w:t>
            </w:r>
          </w:p>
          <w:p w:rsidR="004161FD" w:rsidRPr="00EE1B42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  <w:p w:rsidR="004161FD" w:rsidRPr="00EE1B42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EE1B42">
              <w:rPr>
                <w:rFonts w:ascii="Arial Narrow" w:hAnsi="Arial Narrow" w:cs="Arial"/>
                <w:lang w:eastAsia="cs-CZ"/>
              </w:rPr>
              <w:t xml:space="preserve">Dílčí hodnotící </w:t>
            </w:r>
            <w:proofErr w:type="gramStart"/>
            <w:r w:rsidRPr="00EE1B42">
              <w:rPr>
                <w:rFonts w:ascii="Arial Narrow" w:hAnsi="Arial Narrow" w:cs="Arial"/>
                <w:lang w:eastAsia="cs-CZ"/>
              </w:rPr>
              <w:t>kritérium  2  – Index</w:t>
            </w:r>
            <w:proofErr w:type="gramEnd"/>
            <w:r w:rsidRPr="00EE1B42">
              <w:rPr>
                <w:rFonts w:ascii="Arial Narrow" w:hAnsi="Arial Narrow" w:cs="Arial"/>
                <w:lang w:eastAsia="cs-CZ"/>
              </w:rPr>
              <w:t xml:space="preserve"> efektivity nákupu, váha 40%</w:t>
            </w:r>
          </w:p>
        </w:tc>
        <w:tc>
          <w:tcPr>
            <w:tcW w:w="5985" w:type="dxa"/>
          </w:tcPr>
          <w:p w:rsidR="004161FD" w:rsidRPr="00EE1B42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EE1B42">
              <w:rPr>
                <w:rFonts w:ascii="Arial Narrow" w:hAnsi="Arial Narrow" w:cs="Arial"/>
                <w:lang w:eastAsia="cs-CZ"/>
              </w:rPr>
              <w:t xml:space="preserve">Dílčí hodnotící kritérium </w:t>
            </w:r>
            <w:r w:rsidRPr="00EE1B42">
              <w:rPr>
                <w:rFonts w:ascii="Arial Narrow" w:hAnsi="Arial Narrow" w:cs="Arial"/>
                <w:i/>
                <w:u w:val="single"/>
                <w:lang w:eastAsia="cs-CZ"/>
              </w:rPr>
              <w:t>„Index efektivity nákupu“</w:t>
            </w:r>
            <w:r w:rsidRPr="00EE1B42">
              <w:rPr>
                <w:rFonts w:ascii="Arial Narrow" w:hAnsi="Arial Narrow" w:cs="Arial"/>
                <w:lang w:eastAsia="cs-CZ"/>
              </w:rPr>
              <w:t xml:space="preserve"> bude vypočten z jednotkových cen (bez DPH) požadovaných médií. Přesné podmínky hodnocení v tomto dílčím kritériu jednoznačně vyplývají ze zadávací dokumentace předmětné veřejné zakázky. </w:t>
            </w:r>
          </w:p>
          <w:p w:rsidR="004161FD" w:rsidRPr="00EE1B42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EE1B42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EE1B42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EE1B42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EE1B42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EE1B42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</w:tbl>
    <w:p w:rsidR="004161FD" w:rsidRPr="00604B9A" w:rsidRDefault="004161FD" w:rsidP="00604B9A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p w:rsidR="004161FD" w:rsidRPr="00604B9A" w:rsidRDefault="004161FD" w:rsidP="00604B9A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  <w:r w:rsidRPr="00604B9A">
        <w:rPr>
          <w:rFonts w:ascii="Arial Narrow" w:hAnsi="Arial Narrow" w:cs="Arial"/>
          <w:color w:val="FF0000"/>
          <w:lang w:eastAsia="cs-CZ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4161FD" w:rsidRPr="00BC075B" w:rsidTr="004E14B3">
        <w:tc>
          <w:tcPr>
            <w:tcW w:w="9212" w:type="dxa"/>
            <w:gridSpan w:val="2"/>
          </w:tcPr>
          <w:p w:rsidR="004161FD" w:rsidRPr="00604B9A" w:rsidRDefault="004161FD" w:rsidP="00604B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lastRenderedPageBreak/>
              <w:t>Odůvodnění způsobu hodnocení nabídek ve vztahu k potřebám veřejného zadavatele podle § 6</w:t>
            </w: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Způsob hodnocení</w:t>
            </w:r>
          </w:p>
        </w:tc>
        <w:tc>
          <w:tcPr>
            <w:tcW w:w="5843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Odůvodnění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DE51F1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DE51F1">
              <w:rPr>
                <w:rFonts w:ascii="Arial Narrow" w:hAnsi="Arial Narrow" w:cs="Arial"/>
                <w:lang w:eastAsia="cs-CZ"/>
              </w:rPr>
              <w:t>Dílčí kritérium 1 - Nabídková cena</w:t>
            </w:r>
          </w:p>
          <w:p w:rsidR="004161FD" w:rsidRPr="00DE51F1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DE51F1">
              <w:rPr>
                <w:rFonts w:ascii="Arial Narrow" w:hAnsi="Arial Narrow" w:cs="Arial"/>
                <w:lang w:eastAsia="cs-CZ"/>
              </w:rPr>
              <w:t xml:space="preserve">Při hodnocení bude použita bodovací stupnice v rozsahu 1 až 100 bodů. Nejvhodnější nabídka v tomto kritériu je nabídka uchazeče s nejnižší nabídkovou cenou, která obdrží v tomto kritériu 100 bodů. Bodová hodnota ostatních nabídek bude stanovena násobkem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DE51F1">
                <w:rPr>
                  <w:rFonts w:ascii="Arial Narrow" w:hAnsi="Arial Narrow" w:cs="Arial"/>
                  <w:lang w:eastAsia="cs-CZ"/>
                </w:rPr>
                <w:t>100 a</w:t>
              </w:r>
            </w:smartTag>
            <w:r w:rsidRPr="00DE51F1">
              <w:rPr>
                <w:rFonts w:ascii="Arial Narrow" w:hAnsi="Arial Narrow" w:cs="Arial"/>
                <w:lang w:eastAsia="cs-CZ"/>
              </w:rPr>
              <w:t xml:space="preserve"> poměru hodnoty nejvhodnější nabídky k hodnocené nabídce.</w:t>
            </w:r>
          </w:p>
          <w:p w:rsidR="004161FD" w:rsidRPr="00DE51F1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  <w:p w:rsidR="004161FD" w:rsidRPr="00DE51F1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  <w:tc>
          <w:tcPr>
            <w:tcW w:w="5843" w:type="dxa"/>
          </w:tcPr>
          <w:p w:rsidR="004161FD" w:rsidRPr="00A72DB7" w:rsidRDefault="004161FD" w:rsidP="00DE51F1">
            <w:pPr>
              <w:tabs>
                <w:tab w:val="left" w:pos="8364"/>
                <w:tab w:val="left" w:pos="8505"/>
                <w:tab w:val="left" w:pos="9214"/>
              </w:tabs>
              <w:spacing w:after="0" w:line="240" w:lineRule="auto"/>
              <w:ind w:right="34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  <w:p w:rsidR="004161FD" w:rsidRPr="00A72DB7" w:rsidRDefault="004161FD" w:rsidP="00DE51F1">
            <w:pPr>
              <w:tabs>
                <w:tab w:val="left" w:pos="8364"/>
                <w:tab w:val="left" w:pos="8505"/>
                <w:tab w:val="left" w:pos="9214"/>
              </w:tabs>
              <w:spacing w:line="240" w:lineRule="auto"/>
              <w:ind w:right="34"/>
              <w:jc w:val="both"/>
              <w:rPr>
                <w:rFonts w:ascii="Arial Narrow" w:hAnsi="Arial Narrow" w:cs="Calibri"/>
              </w:rPr>
            </w:pPr>
            <w:r w:rsidRPr="00A72DB7">
              <w:rPr>
                <w:rFonts w:ascii="Arial Narrow" w:hAnsi="Arial Narrow" w:cs="Calibri"/>
              </w:rPr>
              <w:t>Zadavatel není ve vztahu k plnění plátcem DPH, nabídková cena bude v rámci jednotlivých nabídek hodnocena podle následujícího standardního vzorce pro hodnocení ceny:</w:t>
            </w:r>
          </w:p>
          <w:p w:rsidR="004161FD" w:rsidRPr="00A72DB7" w:rsidRDefault="004161FD" w:rsidP="00DE51F1">
            <w:pPr>
              <w:tabs>
                <w:tab w:val="left" w:pos="9214"/>
              </w:tabs>
              <w:spacing w:after="0" w:line="240" w:lineRule="auto"/>
              <w:ind w:left="175" w:right="232"/>
              <w:rPr>
                <w:rFonts w:ascii="Arial Narrow" w:hAnsi="Arial Narrow" w:cs="Tahoma"/>
                <w:sz w:val="20"/>
                <w:szCs w:val="20"/>
              </w:rPr>
            </w:pPr>
            <w:r w:rsidRPr="00A72DB7">
              <w:rPr>
                <w:rFonts w:ascii="Arial Narrow" w:hAnsi="Arial Narrow" w:cs="Arial"/>
              </w:rPr>
              <w:t xml:space="preserve">                </w:t>
            </w:r>
            <w:r w:rsidRPr="00A72DB7">
              <w:rPr>
                <w:rFonts w:ascii="Arial Narrow" w:hAnsi="Arial Narrow" w:cs="Tahoma"/>
                <w:sz w:val="20"/>
                <w:szCs w:val="20"/>
              </w:rPr>
              <w:t>Nejvýhodnější nabídka</w:t>
            </w:r>
          </w:p>
          <w:p w:rsidR="004161FD" w:rsidRPr="00A72DB7" w:rsidRDefault="004161FD" w:rsidP="00DE51F1">
            <w:pPr>
              <w:tabs>
                <w:tab w:val="left" w:pos="9214"/>
              </w:tabs>
              <w:spacing w:after="0" w:line="240" w:lineRule="auto"/>
              <w:ind w:left="175" w:right="232" w:firstLine="283"/>
              <w:rPr>
                <w:rFonts w:ascii="Arial Narrow" w:hAnsi="Arial Narrow" w:cs="Tahoma"/>
                <w:sz w:val="20"/>
                <w:szCs w:val="20"/>
              </w:rPr>
            </w:pPr>
            <w:r w:rsidRPr="00A72DB7">
              <w:rPr>
                <w:rFonts w:ascii="Arial Narrow" w:hAnsi="Arial Narrow" w:cs="Tahoma"/>
                <w:sz w:val="20"/>
                <w:szCs w:val="20"/>
              </w:rPr>
              <w:t>100 x -------------------------------   x  váha kritéria vyjádřená v %</w:t>
            </w:r>
          </w:p>
          <w:p w:rsidR="004161FD" w:rsidRPr="00A72DB7" w:rsidRDefault="004161FD" w:rsidP="00DE51F1">
            <w:pPr>
              <w:tabs>
                <w:tab w:val="left" w:pos="9214"/>
              </w:tabs>
              <w:spacing w:after="0" w:line="240" w:lineRule="auto"/>
              <w:ind w:left="1026" w:right="232"/>
              <w:rPr>
                <w:rFonts w:ascii="Arial Narrow" w:hAnsi="Arial Narrow" w:cs="Tahoma"/>
              </w:rPr>
            </w:pPr>
            <w:r w:rsidRPr="00A72DB7">
              <w:rPr>
                <w:rFonts w:ascii="Arial Narrow" w:hAnsi="Arial Narrow" w:cs="Tahoma"/>
                <w:sz w:val="20"/>
                <w:szCs w:val="20"/>
              </w:rPr>
              <w:t>Hodnocená nabídka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DE51F1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DE51F1">
              <w:rPr>
                <w:rFonts w:ascii="Arial Narrow" w:hAnsi="Arial Narrow" w:cs="Arial"/>
                <w:lang w:eastAsia="cs-CZ"/>
              </w:rPr>
              <w:t>Dílčí kritérium 2. - Index efektivity nákupu</w:t>
            </w:r>
          </w:p>
          <w:p w:rsidR="004161FD" w:rsidRPr="00DE51F1" w:rsidRDefault="004161FD" w:rsidP="00D67C78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DE51F1">
              <w:rPr>
                <w:rFonts w:ascii="Arial Narrow" w:hAnsi="Arial Narrow" w:cs="Arial"/>
                <w:lang w:eastAsia="cs-CZ"/>
              </w:rPr>
              <w:t xml:space="preserve">Při hodnocení bude použita bodovací stupnice v rozsahu 1 až 100 bodů. Nejvhodnější nabídka v tomto kritériu je nabídka uchazeče s nejnižší hodnotou celkového indexu efektivity, která obdrží v tomto kritériu 100 bodů. Bodová hodnota ostatních nabídek bude stanovena násobkem 100 a poměru hodnoty nejvhodnější nabídky k hodnocené nabídce. </w:t>
            </w:r>
          </w:p>
          <w:p w:rsidR="004161FD" w:rsidRPr="00DE51F1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  <w:p w:rsidR="004161FD" w:rsidRPr="00DE51F1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  <w:p w:rsidR="004161FD" w:rsidRPr="00DE51F1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  <w:p w:rsidR="004161FD" w:rsidRPr="00DE51F1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  <w:p w:rsidR="004161FD" w:rsidRPr="00DE51F1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5843" w:type="dxa"/>
          </w:tcPr>
          <w:p w:rsidR="004161FD" w:rsidRDefault="004161FD" w:rsidP="00DE51F1">
            <w:pPr>
              <w:spacing w:line="270" w:lineRule="atLeast"/>
              <w:rPr>
                <w:rFonts w:ascii="Arial Narrow" w:hAnsi="Arial Narrow" w:cs="Arial"/>
                <w:color w:val="000000"/>
              </w:rPr>
            </w:pPr>
            <w:r w:rsidRPr="00DE51F1">
              <w:rPr>
                <w:rFonts w:ascii="Arial Narrow" w:hAnsi="Arial Narrow" w:cs="Arial"/>
                <w:color w:val="000000"/>
              </w:rPr>
              <w:t>Pro výpočet bodového hodnocení indexu efektivity nákupu se použije následující vzorec:</w:t>
            </w:r>
          </w:p>
          <w:p w:rsidR="004161FD" w:rsidRPr="00A72DB7" w:rsidRDefault="004161FD" w:rsidP="00DE51F1">
            <w:pPr>
              <w:tabs>
                <w:tab w:val="left" w:pos="9214"/>
              </w:tabs>
              <w:spacing w:after="0" w:line="240" w:lineRule="auto"/>
              <w:ind w:left="175" w:right="232"/>
              <w:rPr>
                <w:rFonts w:ascii="Arial Narrow" w:hAnsi="Arial Narrow" w:cs="Tahoma"/>
                <w:sz w:val="20"/>
                <w:szCs w:val="20"/>
              </w:rPr>
            </w:pPr>
            <w:r w:rsidRPr="00A72DB7">
              <w:rPr>
                <w:rFonts w:ascii="Arial Narrow" w:hAnsi="Arial Narrow" w:cs="Arial"/>
              </w:rPr>
              <w:t xml:space="preserve">                </w:t>
            </w:r>
            <w:r w:rsidRPr="00A72DB7">
              <w:rPr>
                <w:rFonts w:ascii="Arial Narrow" w:hAnsi="Arial Narrow" w:cs="Tahoma"/>
                <w:sz w:val="20"/>
                <w:szCs w:val="20"/>
              </w:rPr>
              <w:t>Nejvýhodnější nabídka</w:t>
            </w:r>
          </w:p>
          <w:p w:rsidR="004161FD" w:rsidRPr="00A72DB7" w:rsidRDefault="004161FD" w:rsidP="00DE51F1">
            <w:pPr>
              <w:tabs>
                <w:tab w:val="left" w:pos="9214"/>
              </w:tabs>
              <w:spacing w:after="0" w:line="240" w:lineRule="auto"/>
              <w:ind w:left="175" w:right="232" w:firstLine="283"/>
              <w:rPr>
                <w:rFonts w:ascii="Arial Narrow" w:hAnsi="Arial Narrow" w:cs="Tahoma"/>
                <w:sz w:val="20"/>
                <w:szCs w:val="20"/>
              </w:rPr>
            </w:pPr>
            <w:r w:rsidRPr="00A72DB7">
              <w:rPr>
                <w:rFonts w:ascii="Arial Narrow" w:hAnsi="Arial Narrow" w:cs="Tahoma"/>
                <w:sz w:val="20"/>
                <w:szCs w:val="20"/>
              </w:rPr>
              <w:t>100 x -------------------------------   x  váha kritéria vyjádřená v %</w:t>
            </w:r>
          </w:p>
          <w:p w:rsidR="004161FD" w:rsidRPr="00DE51F1" w:rsidRDefault="004161FD" w:rsidP="00DE51F1">
            <w:pPr>
              <w:spacing w:line="270" w:lineRule="atLeas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                     Hodnocená nabídka</w:t>
            </w:r>
          </w:p>
          <w:p w:rsidR="004161FD" w:rsidRPr="00DE51F1" w:rsidRDefault="004161FD" w:rsidP="00DE51F1">
            <w:pPr>
              <w:spacing w:line="270" w:lineRule="atLeast"/>
              <w:rPr>
                <w:rFonts w:ascii="Arial Narrow" w:hAnsi="Arial Narrow" w:cs="Arial"/>
                <w:lang w:eastAsia="cs-CZ"/>
              </w:rPr>
            </w:pPr>
            <w:r w:rsidRPr="00DE51F1">
              <w:rPr>
                <w:rFonts w:ascii="Arial Narrow" w:hAnsi="Arial Narrow" w:cs="Arial"/>
                <w:bCs/>
                <w:color w:val="000000"/>
              </w:rPr>
              <w:tab/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  <w:tc>
          <w:tcPr>
            <w:tcW w:w="5843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</w:tbl>
    <w:p w:rsidR="004161FD" w:rsidRPr="00604B9A" w:rsidRDefault="004161FD" w:rsidP="00604B9A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p w:rsidR="004161FD" w:rsidRPr="00604B9A" w:rsidRDefault="004161FD" w:rsidP="00604B9A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  <w:r w:rsidRPr="00604B9A">
        <w:rPr>
          <w:rFonts w:ascii="Arial Narrow" w:hAnsi="Arial Narrow" w:cs="Arial"/>
          <w:color w:val="FF0000"/>
          <w:lang w:eastAsia="cs-CZ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4161FD" w:rsidRPr="00BC075B" w:rsidTr="004E14B3">
        <w:tc>
          <w:tcPr>
            <w:tcW w:w="9212" w:type="dxa"/>
            <w:gridSpan w:val="2"/>
          </w:tcPr>
          <w:p w:rsidR="004161FD" w:rsidRPr="00604B9A" w:rsidRDefault="004161FD" w:rsidP="00604B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lastRenderedPageBreak/>
              <w:t>Odůvodnění předpokládané hodnoty podle § 7</w:t>
            </w: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Hodnota</w:t>
            </w:r>
          </w:p>
        </w:tc>
        <w:tc>
          <w:tcPr>
            <w:tcW w:w="5843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Odůvodnění</w:t>
            </w:r>
          </w:p>
        </w:tc>
      </w:tr>
      <w:tr w:rsidR="004161FD" w:rsidRPr="00BC075B" w:rsidTr="004E14B3">
        <w:tc>
          <w:tcPr>
            <w:tcW w:w="3369" w:type="dxa"/>
          </w:tcPr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2604ED" w:rsidRDefault="004161FD" w:rsidP="00DE5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2604ED">
              <w:rPr>
                <w:rFonts w:ascii="Arial Narrow" w:hAnsi="Arial Narrow" w:cs="Calibri"/>
                <w:b/>
              </w:rPr>
              <w:t>Ke dni odeslání oznámení</w:t>
            </w:r>
            <w:r w:rsidRPr="0092495B">
              <w:rPr>
                <w:rFonts w:ascii="Arial Narrow" w:hAnsi="Arial Narrow" w:cs="Calibri"/>
              </w:rPr>
              <w:t xml:space="preserve"> </w:t>
            </w:r>
            <w:r w:rsidRPr="002604ED">
              <w:rPr>
                <w:rFonts w:ascii="Arial Narrow" w:hAnsi="Arial Narrow" w:cs="Calibri"/>
                <w:b/>
              </w:rPr>
              <w:t>k</w:t>
            </w:r>
          </w:p>
          <w:p w:rsidR="004161FD" w:rsidRPr="00C372A2" w:rsidRDefault="004161FD" w:rsidP="00DE51F1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u w:val="single"/>
                <w:lang w:eastAsia="cs-CZ"/>
              </w:rPr>
            </w:pPr>
            <w:r>
              <w:rPr>
                <w:rFonts w:ascii="Arial Narrow" w:hAnsi="Arial Narrow" w:cs="Calibri"/>
                <w:b/>
              </w:rPr>
              <w:t>u</w:t>
            </w:r>
            <w:r w:rsidRPr="002604ED">
              <w:rPr>
                <w:rFonts w:ascii="Arial Narrow" w:hAnsi="Arial Narrow" w:cs="Calibri"/>
                <w:b/>
              </w:rPr>
              <w:t>veřejnění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Pr="002604ED">
              <w:rPr>
                <w:rFonts w:ascii="Arial Narrow" w:hAnsi="Arial Narrow" w:cs="Calibri"/>
                <w:b/>
              </w:rPr>
              <w:t>činí předpokládan</w:t>
            </w:r>
            <w:r>
              <w:rPr>
                <w:rFonts w:ascii="Arial Narrow" w:hAnsi="Arial Narrow" w:cs="Calibri"/>
                <w:b/>
              </w:rPr>
              <w:t>á hodnota</w:t>
            </w:r>
            <w:r w:rsidRPr="0092495B">
              <w:rPr>
                <w:rFonts w:ascii="Arial Narrow" w:hAnsi="Arial Narrow" w:cs="Calibri"/>
              </w:rPr>
              <w:t xml:space="preserve"> </w:t>
            </w:r>
            <w:r w:rsidRPr="00A72DB7">
              <w:rPr>
                <w:rFonts w:ascii="Arial Narrow" w:hAnsi="Arial Narrow" w:cs="Arial"/>
                <w:b/>
                <w:lang w:eastAsia="cs-CZ"/>
              </w:rPr>
              <w:t>veřejn</w:t>
            </w:r>
            <w:r>
              <w:rPr>
                <w:rFonts w:ascii="Arial Narrow" w:hAnsi="Arial Narrow" w:cs="Arial"/>
                <w:b/>
                <w:lang w:eastAsia="cs-CZ"/>
              </w:rPr>
              <w:t>é</w:t>
            </w:r>
            <w:r w:rsidRPr="00A72DB7">
              <w:rPr>
                <w:rFonts w:ascii="Arial Narrow" w:hAnsi="Arial Narrow" w:cs="Arial"/>
                <w:b/>
                <w:lang w:eastAsia="cs-CZ"/>
              </w:rPr>
              <w:t xml:space="preserve"> zakázk</w:t>
            </w:r>
            <w:r>
              <w:rPr>
                <w:rFonts w:ascii="Arial Narrow" w:hAnsi="Arial Narrow" w:cs="Arial"/>
                <w:b/>
                <w:lang w:eastAsia="cs-CZ"/>
              </w:rPr>
              <w:t>y</w:t>
            </w:r>
            <w:r w:rsidRPr="0092495B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Arial"/>
                <w:b/>
                <w:u w:val="single"/>
                <w:lang w:eastAsia="cs-CZ"/>
              </w:rPr>
              <w:t>21 900 000,- Kč bez DPH</w:t>
            </w:r>
          </w:p>
          <w:p w:rsidR="004161FD" w:rsidRPr="00A72DB7" w:rsidRDefault="004161FD" w:rsidP="00DE51F1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lang w:eastAsia="cs-CZ"/>
              </w:rPr>
            </w:pPr>
            <w:r w:rsidRPr="00A72DB7">
              <w:rPr>
                <w:rFonts w:ascii="Arial Narrow" w:hAnsi="Arial Narrow" w:cs="Arial"/>
                <w:b/>
                <w:lang w:eastAsia="cs-CZ"/>
              </w:rPr>
              <w:t xml:space="preserve">(nadlimitní veřejná zakázka) </w:t>
            </w: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  <w:tc>
          <w:tcPr>
            <w:tcW w:w="5843" w:type="dxa"/>
          </w:tcPr>
          <w:p w:rsidR="004161FD" w:rsidRDefault="004161FD" w:rsidP="0014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lang w:eastAsia="cs-CZ"/>
              </w:rPr>
            </w:pPr>
          </w:p>
          <w:p w:rsidR="004161FD" w:rsidRDefault="004161FD" w:rsidP="0014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92495B">
              <w:rPr>
                <w:rFonts w:ascii="Arial Narrow" w:hAnsi="Arial Narrow" w:cs="Arial"/>
                <w:b/>
                <w:lang w:eastAsia="cs-CZ"/>
              </w:rPr>
              <w:t xml:space="preserve">Předpokládaná hodnota </w:t>
            </w:r>
            <w:r w:rsidRPr="0092495B">
              <w:rPr>
                <w:rFonts w:ascii="Arial Narrow" w:hAnsi="Arial Narrow"/>
                <w:b/>
              </w:rPr>
              <w:t xml:space="preserve">veřejné zakázky byla stanovena na </w:t>
            </w:r>
            <w:r w:rsidRPr="00195274">
              <w:rPr>
                <w:rFonts w:ascii="Arial Narrow" w:hAnsi="Arial Narrow"/>
                <w:b/>
              </w:rPr>
              <w:t xml:space="preserve">základě: </w:t>
            </w:r>
          </w:p>
          <w:p w:rsidR="004161FD" w:rsidRPr="00195274" w:rsidRDefault="004161FD" w:rsidP="00AD4FA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 Narrow" w:hAnsi="Arial Narrow"/>
                <w:b/>
              </w:rPr>
            </w:pPr>
          </w:p>
          <w:p w:rsidR="004161FD" w:rsidRDefault="004161FD" w:rsidP="0014500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Arial Narrow" w:hAnsi="Arial Narrow" w:cs="Arial"/>
                <w:color w:val="FF0000"/>
                <w:lang w:eastAsia="cs-CZ"/>
              </w:rPr>
            </w:pPr>
            <w:r>
              <w:rPr>
                <w:rFonts w:ascii="Arial Narrow" w:hAnsi="Arial Narrow" w:cs="Calibri"/>
                <w:b/>
              </w:rPr>
              <w:t>podrobného monitoringu cen zahraničních a českých médií, kam bude kampaň směřovat.</w:t>
            </w:r>
            <w:r>
              <w:rPr>
                <w:rFonts w:ascii="Arial Narrow" w:hAnsi="Arial Narrow" w:cs="Arial"/>
                <w:color w:val="FF0000"/>
                <w:lang w:eastAsia="cs-CZ"/>
              </w:rPr>
              <w:t xml:space="preserve"> </w:t>
            </w:r>
          </w:p>
          <w:p w:rsidR="004161FD" w:rsidRPr="00604B9A" w:rsidRDefault="004161FD" w:rsidP="00604B9A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</w:tbl>
    <w:p w:rsidR="004161FD" w:rsidRPr="00604B9A" w:rsidRDefault="004161FD" w:rsidP="00604B9A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p w:rsidR="004161FD" w:rsidRPr="00604B9A" w:rsidRDefault="004161FD" w:rsidP="00604B9A">
      <w:pPr>
        <w:spacing w:after="0" w:line="240" w:lineRule="auto"/>
        <w:contextualSpacing/>
        <w:rPr>
          <w:rFonts w:ascii="Arial Narrow" w:hAnsi="Arial Narrow" w:cs="Arial"/>
          <w:lang w:eastAsia="cs-CZ"/>
        </w:rPr>
      </w:pPr>
    </w:p>
    <w:p w:rsidR="004161FD" w:rsidRPr="00604B9A" w:rsidRDefault="004161FD">
      <w:pPr>
        <w:rPr>
          <w:rFonts w:ascii="Arial Narrow" w:hAnsi="Arial Narrow" w:cs="Arial"/>
        </w:rPr>
      </w:pPr>
    </w:p>
    <w:sectPr w:rsidR="004161FD" w:rsidRPr="00604B9A" w:rsidSect="007F038A">
      <w:headerReference w:type="default" r:id="rId8"/>
      <w:footerReference w:type="even" r:id="rId9"/>
      <w:footerReference w:type="default" r:id="rId10"/>
      <w:pgSz w:w="11906" w:h="16838" w:code="9"/>
      <w:pgMar w:top="1701" w:right="1418" w:bottom="96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EF" w:rsidRDefault="00DE00EF" w:rsidP="007D0AB8">
      <w:pPr>
        <w:spacing w:after="0" w:line="240" w:lineRule="auto"/>
      </w:pPr>
      <w:r>
        <w:separator/>
      </w:r>
    </w:p>
  </w:endnote>
  <w:endnote w:type="continuationSeparator" w:id="0">
    <w:p w:rsidR="00DE00EF" w:rsidRDefault="00DE00EF" w:rsidP="007D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1FD" w:rsidRDefault="00370AF3" w:rsidP="00177B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161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161FD" w:rsidRDefault="004161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1FD" w:rsidRDefault="00370AF3" w:rsidP="00177B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161F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6F70">
      <w:rPr>
        <w:rStyle w:val="slostrnky"/>
        <w:noProof/>
      </w:rPr>
      <w:t>10</w:t>
    </w:r>
    <w:r>
      <w:rPr>
        <w:rStyle w:val="slostrnky"/>
      </w:rPr>
      <w:fldChar w:fldCharType="end"/>
    </w:r>
  </w:p>
  <w:p w:rsidR="004161FD" w:rsidRDefault="004161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EF" w:rsidRDefault="00DE00EF" w:rsidP="007D0AB8">
      <w:pPr>
        <w:spacing w:after="0" w:line="240" w:lineRule="auto"/>
      </w:pPr>
      <w:r>
        <w:separator/>
      </w:r>
    </w:p>
  </w:footnote>
  <w:footnote w:type="continuationSeparator" w:id="0">
    <w:p w:rsidR="00DE00EF" w:rsidRDefault="00DE00EF" w:rsidP="007D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1FD" w:rsidRDefault="004161FD" w:rsidP="00EB7437">
    <w:pPr>
      <w:pStyle w:val="Zhlav"/>
      <w:jc w:val="center"/>
      <w:rPr>
        <w:noProof/>
      </w:rPr>
    </w:pPr>
  </w:p>
  <w:p w:rsidR="00D674EC" w:rsidRDefault="00D674EC" w:rsidP="00EB7437">
    <w:pPr>
      <w:pStyle w:val="Zhlav"/>
      <w:jc w:val="center"/>
      <w:rPr>
        <w:noProof/>
      </w:rPr>
    </w:pPr>
  </w:p>
  <w:p w:rsidR="00D674EC" w:rsidRDefault="00D674EC" w:rsidP="00EB7437">
    <w:pPr>
      <w:pStyle w:val="Zhlav"/>
      <w:jc w:val="center"/>
      <w:rPr>
        <w:noProof/>
      </w:rPr>
    </w:pPr>
  </w:p>
  <w:p w:rsidR="00D674EC" w:rsidRPr="00D674EC" w:rsidRDefault="00D674EC" w:rsidP="00EB7437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06B1"/>
    <w:multiLevelType w:val="hybridMultilevel"/>
    <w:tmpl w:val="49B28EDC"/>
    <w:lvl w:ilvl="0" w:tplc="F7FAE4A8">
      <w:start w:val="1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D3D06"/>
    <w:multiLevelType w:val="hybridMultilevel"/>
    <w:tmpl w:val="CB6430EE"/>
    <w:lvl w:ilvl="0" w:tplc="26D2BFF0">
      <w:start w:val="1"/>
      <w:numFmt w:val="upperLetter"/>
      <w:lvlText w:val="%1)"/>
      <w:lvlJc w:val="left"/>
      <w:pPr>
        <w:ind w:left="39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">
    <w:nsid w:val="4F4F5DEB"/>
    <w:multiLevelType w:val="hybridMultilevel"/>
    <w:tmpl w:val="5F0235B4"/>
    <w:lvl w:ilvl="0" w:tplc="401CC5A2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17C0324"/>
    <w:multiLevelType w:val="hybridMultilevel"/>
    <w:tmpl w:val="CB6430EE"/>
    <w:lvl w:ilvl="0" w:tplc="26D2BFF0">
      <w:start w:val="1"/>
      <w:numFmt w:val="upperLetter"/>
      <w:lvlText w:val="%1)"/>
      <w:lvlJc w:val="left"/>
      <w:pPr>
        <w:ind w:left="39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9A"/>
    <w:rsid w:val="0003466D"/>
    <w:rsid w:val="001317AE"/>
    <w:rsid w:val="00145001"/>
    <w:rsid w:val="00177BD0"/>
    <w:rsid w:val="00195274"/>
    <w:rsid w:val="002604ED"/>
    <w:rsid w:val="00370AF3"/>
    <w:rsid w:val="004161FD"/>
    <w:rsid w:val="00484E57"/>
    <w:rsid w:val="004E14B3"/>
    <w:rsid w:val="004F61BB"/>
    <w:rsid w:val="005449DE"/>
    <w:rsid w:val="00581C88"/>
    <w:rsid w:val="00604B9A"/>
    <w:rsid w:val="006F4006"/>
    <w:rsid w:val="00746F70"/>
    <w:rsid w:val="007D0AB8"/>
    <w:rsid w:val="007D44C1"/>
    <w:rsid w:val="007F038A"/>
    <w:rsid w:val="00823706"/>
    <w:rsid w:val="00827147"/>
    <w:rsid w:val="0092495B"/>
    <w:rsid w:val="009A479F"/>
    <w:rsid w:val="009E1B3A"/>
    <w:rsid w:val="00A72DB7"/>
    <w:rsid w:val="00A90619"/>
    <w:rsid w:val="00AD4FA1"/>
    <w:rsid w:val="00B41708"/>
    <w:rsid w:val="00B47948"/>
    <w:rsid w:val="00BC075B"/>
    <w:rsid w:val="00BD2E11"/>
    <w:rsid w:val="00C27BFA"/>
    <w:rsid w:val="00C372A2"/>
    <w:rsid w:val="00CA15BE"/>
    <w:rsid w:val="00D674EC"/>
    <w:rsid w:val="00D67C78"/>
    <w:rsid w:val="00DA5DC0"/>
    <w:rsid w:val="00DE00EF"/>
    <w:rsid w:val="00DE51F1"/>
    <w:rsid w:val="00EB7437"/>
    <w:rsid w:val="00EE03C3"/>
    <w:rsid w:val="00EE1B42"/>
    <w:rsid w:val="00EE6142"/>
    <w:rsid w:val="00F00BAC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AB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04B9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604B9A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04B9A"/>
    <w:rPr>
      <w:rFonts w:cs="Times New Roman"/>
    </w:rPr>
  </w:style>
  <w:style w:type="paragraph" w:styleId="Zhlav">
    <w:name w:val="header"/>
    <w:basedOn w:val="Normln"/>
    <w:link w:val="ZhlavChar"/>
    <w:uiPriority w:val="99"/>
    <w:rsid w:val="00604B9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04B9A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0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4B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5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AB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04B9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604B9A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04B9A"/>
    <w:rPr>
      <w:rFonts w:cs="Times New Roman"/>
    </w:rPr>
  </w:style>
  <w:style w:type="paragraph" w:styleId="Zhlav">
    <w:name w:val="header"/>
    <w:basedOn w:val="Normln"/>
    <w:link w:val="ZhlavChar"/>
    <w:uiPriority w:val="99"/>
    <w:rsid w:val="00604B9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04B9A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0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4B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5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1703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Odůvodnění účelnosti veřejné zakázky podle § 2</vt:lpstr>
    </vt:vector>
  </TitlesOfParts>
  <Company>CCCR</Company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Odůvodnění účelnosti veřejné zakázky podle § 2</dc:title>
  <dc:creator>Asus</dc:creator>
  <cp:lastModifiedBy>Asus</cp:lastModifiedBy>
  <cp:revision>2</cp:revision>
  <dcterms:created xsi:type="dcterms:W3CDTF">2012-09-04T10:57:00Z</dcterms:created>
  <dcterms:modified xsi:type="dcterms:W3CDTF">2012-09-04T11:02:00Z</dcterms:modified>
</cp:coreProperties>
</file>